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352 vom 2. September 2011</w:t>
      </w:r>
    </w:p>
    <w:p>
      <w:r>
        <w:t>BL Gerichte, 2011-09-02, DE</w:t>
      </w:r>
    </w:p>
    <w:p>
      <w:r>
        <w:rPr>
          <w:b/>
        </w:rPr>
        <w:t xml:space="preserve">Quelle: </w:t>
      </w:r>
      <w:r>
        <w:t>https://mcp.opencaselaw.ch/entscheid/bl_gerichte_720 2011 352</w:t>
      </w:r>
    </w:p>
    <w:p>
      <w:r>
        <w:t>FR: BL_GERICHTE 720 2011 352 du 2 septembre 2011</w:t>
      </w:r>
    </w:p>
    <w:p>
      <w:r>
        <w:t>IT: BL_GERICHTE 720 2011 352 del 2 settembre 2011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erhobene Beschwerde vom 6. Oktober 2011 ist einzutreten.</w:t>
      </w:r>
    </w:p>
    <w:p>
      <w:r>
        <w:rPr>
          <w:b/>
        </w:rPr>
        <w:t>E. 2</w:t>
      </w:r>
    </w:p>
    <w:p>
      <w:r>
        <w:t>Streitig und zu prüfen ist der Rentenanspruch. Massgebend ist dabei der Sachverhalt, wie er sich bis zum Erlass der angefochtenen Verfügung vom 2. September 2011 entwickelt hat. Dieser Zeitpunkt bildet rechtsprechungsgemäss die zeitliche Grenze der richterlichen Überprüfungsbefugnis (BGE 129 V 4 E. 1.2 mit Hinweis).</w:t>
      </w:r>
    </w:p>
    <w:p>
      <w:r>
        <w:rPr>
          <w:b/>
        </w:rPr>
        <w:t>E. 2.1</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2.2</w:t>
      </w:r>
    </w:p>
    <w:p>
      <w:r>
        <w:t>Nach Art. 28 Abs. 1 IVG hat die versicherte Person Anspruch auf eine ganze Rente, wenn sie zu mindestens 70%, auf eine Dreiviertelsrente, wenn sie zu mindestens 60%, auf eine halbe Rente, wenn sie zu mindestens 50% und auf eine Viertelsrente, wenn sie zu mindestens 40% invalid ist.</w:t>
      </w:r>
    </w:p>
    <w:p>
      <w:r>
        <w:rPr>
          <w:b/>
        </w:rPr>
        <w:t>E. 2.3</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Vorliegend hat die IV-Stelle den Invaliditätsgrad der Versicherten nach der allgemeinen Methode bemessen, was von der Beschwerdeführerin zu Recht nicht bestritten wird.</w:t>
      </w:r>
    </w:p>
    <w:p>
      <w:r>
        <w:rPr>
          <w:b/>
        </w:rPr>
        <w:t>E. 3</w:t>
      </w:r>
    </w:p>
    <w:p>
      <w:r>
        <w:t>Im Zusammenhang mit der Ermittlung der Einschränkung im Erwerbsbereich ist zu klären, in welchem Ausmass die Beschwerdeführerin aufgrund ihrer gesundheitlichen Beeinträchtigungen arbeitsunfähig ist.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3.2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132 V 396 E. 2.1, 125 V 261 E. 4,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w:t>
      </w:r>
    </w:p>
    <w:p>
      <w:r>
        <w:rPr>
          <w:b/>
        </w:rPr>
        <w:t>E. 3.4</w:t>
      </w:r>
    </w:p>
    <w:p>
      <w:r>
        <w:t>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3.5</w:t>
      </w:r>
    </w:p>
    <w:p>
      <w:r>
        <w:t>Beeinträchtigungen der psychischen Gesundheit können in gleicher Weise wie körperliche Gesundheitsschäden eine Invalidität im Sinne von Art. 4 Abs. 1 IVG in Verbindung mit Art. 8 ATSG bewirken. 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indessen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In diesen Fällen geht man von der ausnahmsweisen Unüberwindbarkeit der somatoformen Schmerzstörung aus. Ob ein solcher Ausnahmefall vorliegt, entscheidet sich im Einzelfall anhand verschiedener Kriterien. Im Vordergrund steht die Feststellung einer psychischen Komorbidität von erheblicher Schwere, Ausprägung und Dauer. Massgebend sein können auch weitere Faktoren, so: (1) chronische körperliche Begleiterkrankungen; ein mehrjähriger, chronifizierter Krankheitsverlauf mit unveränderter oder progredienter Symptomatik ohne länger dauernde Rückbildung; (2) ein sozialer Rückzug in allen Belangen des Lebens; (3) ein verfestigter, therapeutisch nicht mehr beeinflussbarer innerseelischer Verlauf einer an sich missglückten, psychisch aber entlasten-den Konfliktbewältigung (primärer Krankheitsgewinn; "Flucht in die Krankheit"); (4)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 vgl. zum Ganzen auch Andreas Brunner / Noah Birkhäuser , Somatoforme Schmerzstörung - Gedanken zur Rechtsprechung und deren Folgen für die Praxis, insbesondere mit Blick auf die Rentenrevision, in: BJM 2007, S. 169 ff.). Diese Grundsätze gelten auch für die zum gleichen Symptomenkomplex gehörenden Somatisierungsstörungen (Urteil des Bundesgerichts vom 7. Januar 2009, 8C_348/2008, E. 3.1 und vom 19. Februar 2010, 9C_959/2009, E. 4.4).</w:t>
      </w:r>
    </w:p>
    <w:p>
      <w:r>
        <w:rPr>
          <w:b/>
        </w:rPr>
        <w:t>E. 3.6</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und ob die von den Ärzten anerkannte Teilarbeitsunfähigkeit auch im Lichte der für eine Unüberwindlichkeit der Schmerzsymptomatik massgebenden rechtlichen Kriterien standhält (vgl. BGE 130 V 352 E. 2.2.4 in fine).</w:t>
      </w:r>
    </w:p>
    <w:p>
      <w:r>
        <w:rPr>
          <w:b/>
        </w:rPr>
        <w:t>E. 3.7</w:t>
      </w:r>
    </w:p>
    <w:p>
      <w:r>
        <w:t>Die IV-Stelle beauftragte Dr. B. , FMH für Rheumatologie und Innere Medizin, und Dr. C. , FMH für Psychiatrie und Psychotherapie, mit einer bidisziplinären Begutachtung. Gemäss deren Gutachten vom 16. November 2010 sei bei der Versicherten aufgrund der rheumatologischen Beurteilung mit Auswirkung auf die Arbeitsfähigkeit von einem weichteilrheumatischen Schmerzsyndrom, einem sogenannten Ganzkörperschmerzsyndrom ohne organische Ursache (Panalgie oder Panalgiesyndrom), auszugehen. Sollten die psychiatrischen Kriterien erfüllt sein, sei dies als Synonym zur somatoformen Schmerzstörung zu werten. In psychiatrischer Hinsicht könnten mit Auswirkung auf die Arbeitsfähigkeit eine leichte depressive Episode, anhaltende somatoforme Schmerzstörungen sowie somatoforme autonome Funktionsstörungen des unteren Gastrointestinaltraktes festgestellt werden. Das psychiatrische Teilgutachten legt dabei umfangreich dar, dass die Versicherte im objektiven Psychostatus zwar Hinweise für eine depressive Störung zeige, im Vergleich zu ihren subjektiven Angaben die Untersuchungsbefunde jedoch nicht derart pathologisch ausfallen würden. Auch eine Suizidalität könne ausgeschlossen werden. Die Befunde liessen somit zwar die Diagnose einer leichten depressiven Episode zu, die Störungen würden jedoch nicht genügend pathologisch ausfallen, als dass eine mittelgradige oder gar schwere depressive Episode festgestellt werden könne. Die zwischen den subjektiven Angaben der Versicherten und den objektiven Untersuchungsbefunden bestehende Diskrepanz sei dabei nicht untypisch beim gleichzeitigen Vorliegen einer somatoformen Schmerzstörung. Die Versicherte zeige zum Zeitpunkt der Begutachtung keinerlei Hinweise für eine Verdeutlichungstendenz, eine Aggravation oder Begehrlichkeit. Vielmehr scheine sie in ihren Schmerzen "gefangen" und es gebe keine Hinweise für bewusstseinsnahe Mechanismen, die diesem Schmerz zugrunde liegen würden. Aufgrund der engen psychosozialen Situation, dem Umstand, dass die Versicherte ihre langjährige Arbeitsstelle habe aufgeben müssen, seien die für die somatoforme Schmerzstörung massgebliche psychosoziale Belastungssituation und durch die diagnostizierte depressive Störung auch die emotionale Belastung gegeben. Dessen ungeachtet führt Dr. C. im psychiatrischen Teilgutachten weiter aus, dass die bei Vorliegen einer somatoformen Schmerzstörung zu würdigenden Foersterkriterien bei der Beschwerdeführerin nur sehr diskret erfüllt seien. So würden keine spezifischen chronischen körperlichen Erkrankungen vorliegen und es zeige sich auch kein sozialer Rückzug. Hingegen bestehe eine leichte Komorbidität und die Beschwerden seien seit Jahren vorhanden und therapierefraktär. Seit Januar 2010 werde zudem eine ambulante − jedoch äusserst tiefe antidepressive − psychiatrische Behandlung durchgeführt. Zusammenfassend könne der Beschwerdeführerin eine zumindest teilweise aktive Willensleistung zugemutet werden, um ihre Körperschmerzen zu überwinden. Die sich aus der Diagnose der somatoformen Schmerzstörung ergebenden qualitativen Funktionseinbussen seien dabei bereits in den sich aus der leichten depressiven Episode ergebenden Einschränkungen mitberücksichtigt, weshalb aus psychiatrischer Sicht eine Funktionseinbusse in der Höhe von 20% bestehe. Gesamtmedizinisch hält das Gutachten der Ärzte Dres. B. und C. sodann fest, dass für jegliche leichte bis mittelschwere Tätigkeiten eine 80%ige Arbeitsfähigkeit im Rahmen eines Ganztagespensums bestehe. Da die Versicherte ihre Arbeit krankheitsbedingt am 8. Dezember 2009 habe aufgeben müssen, könne dieses Datum als Beginn der attestierten Arbeitsunfähigkeit definiert werden. 4.1. In der angefochtenen Verfügung stützte sich die IV-Stelle bei der Beurteilung des Gesundheitszustandes und der Arbeitsfähigkeit der Versicherten vollumfänglich auf die Ergebnisse, zu denen die Gutachter Dres. B. und C. am 16. November 2010 gelangt waren. Wie oben ausgeführt (vgl. E. 3.4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beruht auf einer eingehenden Untersuchung der Versicherten und es berücksichtigt auch die übrigen bei den Akten liegenden medizinischen Berichte. Zudem geht es einlässlich auf die Beschwerden der Versicherten ein und vermittelt ein hinreichendes Bild über deren Gesundheitszustand. Die begutachten-den Ärzte kamen in Würdigung der anamnestischen Angaben, der Untersuchungsbefunde sowie der ihnen überlassenen Unterlagen zum überzeugenden Schluss, dass bei der Beschwerdeführerin seit Arbeitsniederlegung im Dezember 2009 − bei einem Ganztagespensum − eine volle Arbeitsunfähigkeit für körperlich schwere Tätigkeiten und für jegliche leichte bis mittelschwere Tätigkeit eine zumutbare Restarbeitsfähigkeit von 80% bestehe. Insgesamt erweisen sich sowohl die Darlegung der medizinischen Zusammenhänge als auch die daraus gezogenen Schlussfolgerungen als überzeugend. Es ist daher nicht zu beanstanden, dass die IV-Stelle darauf abgestellt hat. Anzumerken ist, dass auch Dr. D. , FMH Allgemeine Innere Medizin und Rheumatologie, in dem von der E. Lebensversicherung in Auftrag gegebenen rheumatologischen Gutachten vom 18. November 2010 kein rheumatisches Grundleiden objektivieren konnte und das Ergebnis der rheumatologischen Begutachtung der Beurteilung von Dr. B. entspricht. 4.2. Daran vermögen die abweichenden Stellungnahmen von Prof. Dr. F. , FMH Psychiatrie und Psychologie, und Dr. G. , Assistenzärztin, H. -Spital, vom 19. Februar 2010 sowie des behandelnden Arztes Dr. I. , FMH Allgemeine Innere Medizin, vom 21. April 2010, nichts zu ändern. So benennen deren Berichte keine wichtigen Aspekte, die im Rahmen der Begutachtung unerkannt oder ungewürdigt geblieben sind. Die von Prof. Dr. F. /Dr. G. und Dr. I. diagnostizierte Fibromyalgie kann durch das Gutachten der Dres. B. und C. vom 16. November 2010 nicht bestätigt werden. Das bidisziplinäre Gutachten legt vielmehr schlüssig dar, dass das Krankheitsbild nicht einer Fibromyalgie, sondern einem Ganzkörperschmerzsyndrom ohne organische Ursache entspreche. So müssten bei einer Fibromyalgie 11 von 18 Druckpunkten vorhanden sein, Kontrollpunkte wie Stirn und volarer Vorderarm jedoch nicht schmerzhaft reagieren. Die Unterscheidung der beiden Diagnosen sei − da beides weichteilrheumatische Schmerzsyndrome − letztlich jedoch arbiträr. Soweit Dr. J. , FMH für Rheumatologie, physikalische Medizin und Rehabilitation, in seinem Bericht vom 16. Juni 2010 auf die Möglichkeit eines beginnenden Schlfapnoe-Syndroms (SAS) hinweist, ist − entgegen dem Vorbringen der Beschwerdeführerin − entgegenzuhalten, dass die Gutachter Dres. B. und C. die wesentlichen medizinischen Unterlagen und Informationen vollumfänglich zur Kenntnis genommen und in ihr Gutachten einbezogen haben; so auch die von Dr. J. geäusserte Verdachtsdiagnose eines beginnenden SAS. Schliesslich ist festzuhalten, dass eine derartige Diagnose keinen zusätzlichen Einfluss auf die Arbeitsfähigkeit hätte, da es für ein schwerwiegenderes Schlafapnoe-Syndrom genügend Therapieoptionen gebe, um damit einhergehende eventuelle bedeutsame Probleme ausreichend zu behandeln. Im Bericht von Dr. J. findet sich sodann keine Begründung, weshalb der Diagnose eines Schlafapnoe-Syndroms der Vorzug zu geben sei. Dies um so mehr, als auch die Beschwerdeführerin selbst ihre Schlafprobleme mit den − vor allem während der Nacht bestehenden − physischen Schmerzen erklärt. Schliesslich ändert auch der Arztbericht der behandelnden Ärztin Dr. K. , FMH Psychiatrie und Psychologie, vom 13. August 2010 nichts an der Massgeblichkeit des Gutachtens der Dres. B. und C. . Abgesehen davon, dass das Gericht in Bezug auf Berichte von behandelnden Ärzten der Erfahrungstatsache Rechnung tragen soll und muss, dass diese mitunter im Hinblick auf ihre auftragsrechtliche Vertrauensstellung, in Zweifelsfällen eher zu Gunsten ihrer Patientinnen und Patienten aussagen (vgl. E. 3.4 hiervor), ist festzuhalten, dass auch Dr. K. von einer leichten depressiven Episode ausgeht. Damit besteht in diagnostischer Hinsicht Übereinstimmung mit dem bidisziplinären Gutachten der Ärzte Dres. B. und C. . Wenn Dr. K. aufgrund dieser Diagnose von einer auf unbestimmte Dauer ausgerichteten 100%igen Arbeitsunfähigkeit ausgeht, vermag dies die differenzierte Beurteilung der Gutachter nicht in Zweifel zu ziehen. Vielmehr ist ersichtlich, dass von Dr. K. in ihrem psychiatrischen Bericht vor allem die somatischen Gesichtspunkte einbezogen worden sind. Dr. C. legt im psychiatrischen Teilgutachten hingegen eingehend dar, dass gemäss heutiger versicherungsmedizinischer Richtlichtlinien beim Vorliegen einer leichten depressiven Episode − auch in Kombination mit einer somatoformen Schmerzstörung − qualitative Funktionseinbussen in der Höhe von maximal 20% attestiert werden können. Die von Dr. K. beschriebene Suizidalität konnte während der psychiatrischen Untersuchung durch Dr. C. klar ausgeschlossen werden. Anzumerken bleibt, dass der im Anschluss an die Beschwerdebegründung eingereichte und vom 3. Februar 2012 datierte pneumologische Bericht des L. -Spitals, mit dem zu beurteilenden Streitgegenstand in einem engen Sachzusammenhang steht und deshalb im vorliegenden Verfahren grundsätzlich zu berücksichtigen ist. Gleichwohl vermag auch dieser Bericht die begründeten Schlussfolgerungen der Ärzte Dres. B. und C. nicht in Frage zu stellen. Insbesondere lässt die darin gestellte Diagnose eines hochgradigen Verdachts auf das Vorliegen eines obstruktiven Schlafapnoe-Syndroms nicht herleiten, dass damit eine wesentliche Beeinträchtigung der Arbeitsfähigkeit bestehe. Plausibler erscheint die Einschätzung der Gutachter Dres. B. und C. , wonach − selbst wenn sich der Verdacht des Schlafapnoe-Syndroms bestätigen sollte − diese Diagnose ohne Einfluss auf die Arbeitsfähigkeit wäre. 4.3 Als Zwischenergebnis ist festzustellen, dass die vorhandenen medizinischen Unterlagen eine zuverlässige Beurteilung der verbleibenden Arbeitsfähigkeit der Versicherten zulassen und die Beschwerdegegnerin bei der Beurteilung des Gesundheitszustandes und der Arbeitsfähigkeit der Beschwerdeführerin zu Recht auf das Gutachten der Ärzte Dres. B. und C. vom 16. November 2010 abgestellt hat. Die IV-Stelle durfte demnach davon ausgehen, dass der Beschwerdeführerin eine angepasste Arbeit im Umfang von 80% zumutbar ist.</w:t>
      </w:r>
    </w:p>
    <w:p>
      <w:r>
        <w:rPr>
          <w:b/>
        </w:rPr>
        <w:t>E. 5</w:t>
      </w:r>
    </w:p>
    <w:p>
      <w:r>
        <w:t>Wie bereits oben ausgeführt (vgl. E. 2.3 hiervor), ist gemäss Art. 16 ATSG der Invaliditätsgrad bei erwerbstätigen Versicherten aufgrund eines Einkommensvergleichs zu bestimmen. Nachdem die Beschwerdeführerin die Berechnung des Invaliditätsgrades beanstandet, ist nachfolgend der von der IV-Stelle vorgenommene Einkommensvergleich zu überprüfen.</w:t>
      </w:r>
    </w:p>
    <w:p>
      <w:r>
        <w:rPr>
          <w:b/>
        </w:rPr>
        <w:t>E. 5.1</w:t>
      </w:r>
    </w:p>
    <w:p>
      <w:r>
        <w:t>Bei der Bemessung des für die Bestimmung des Invaliditätsgrades massgebenden Einkommens ohne Gesundheitsschaden (Valideneinkommen) ist entscheidend, was die versicherte Person im Zeitpunkt des frühestmöglichen Rentenbeginns nach dem Beweisgrad der überwiegenden Wahrscheinlichkeit als Gesunde tatsächlich verdienen würde (BGE 135 V 59 E. 3.1 mit Hinweis, 131 V 51 E. 5.1.2).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135 V 59, 134 V 322 E. 4.1, 129 V 222 E. 4.3.1 mit Hinweisen). Es ist unbestritten und nicht zu beanstanden, dass die Vorinstanz das Valideneinkommen aufgrund der Angaben des ehemaligen Arbeitgebers ermittelt hat. Nach dessen Bescheinigung vom 3. Mai 2010 hätte die Versicherte im Jahr 2009 ohne Gesundheitsschaden, bei einem Pensum von 100%, ein Jahreseinkommen von Fr. 44'200.-- (Fr. 3'400.-- x 13) erzielt. Unter Berücksichtigung der Nominallohnentwicklung des Jahres 2010 (frühestmöglicher Rentenbeginn unter Berücksichtigung des Wartejahres gemäss Art. 28 Abs. 1 lit. c IVG) gegenüber dem Vorjahr resultiert ein massgebliches Valideneinkommen von Fr. 44'554.-- (Fr. 44'200 x 0.8%; vgl. Bundesamt für Statistik, Nominallohnindex 2006 -2010, Gastgewerbe, Ziff. 55). Dass die Beschwerdegegnerin in der angefochtenen Verfügung vom 2. September 2011 auf die ihr zum damaligen Zeitpunkt zur Verfügung stehenden Zahlen des Jahres 2009 abstellte, hat dabei keinen Einfluss auf die Ausrichtung der IV-Rente.</w:t>
      </w:r>
    </w:p>
    <w:p>
      <w:r>
        <w:rPr>
          <w:b/>
        </w:rPr>
        <w:t>E. 5.2</w:t>
      </w:r>
    </w:p>
    <w:p>
      <w:r>
        <w:t>Nicht zu beanstanden ist, dass die IV-Stelle für die Bestimmung des trotz Gesundheitsschädigung zumutbarerweise noch realisierbaren Einkommens (Invalideneinkommen) auf die Tabellenlöhne der Schweizerischen Lohnstrukturerhebung (LSE) des Bundesamtes für Statistik abgestellt hat. Laut Tabelle TA 1, belief sich der Zentralwert für die mit einfachen und repetitiven Aufgaben (Anforderungsniveau 4) beschäftigten Frauen im privaten Sektor im Jahr 2010 auf Fr. 4'225.-- (LSE 2010, Total privater Sektor). Zu berücksichtigen ist, dass der ermittelte Tabellenlohn auf einer einheitlichen Arbeitszeit von 40 Wochenstunden beruht und für das Jahr 2010 auf die durchschnittliche Wochenarbeitszeit von 41,6 Stunden (vgl. Bundesamt für Statistik, Statistik der betriebsüblichen Arbeitszeit nach Wirtschaftsabteilungen; Total) umzurechnen ist. Daraus resultiert ein hypothetisches Jahreseinkommen von Fr. 52'728.-- (Fr. 4'225.-- : 40 x 41.6 x 12). Berücksichtigt man, dass die zumutbare Restarbeitsfähigkeit der Beschwerdeführerin laut den massgebenden medizinischen Beurteilungen (vgl. E. 3.7 hiervor) lediglich noch 80% beträgt, reduziert sich das Invalideneinkommen auf Fr. 42'182.40 (Fr. 52'728.-- x 80%). Die von der IV-Stelle in der angefochtenen Verfügung verwendeten − auf dem Jahr 2009 basierenden − Zahlen, führen bei der Bemessung des IV-Grades zum gleichen Ergebnis. 5.3.1 Von einem anhand der Tabellenlöhne der LSE erhobenen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5.3.2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freiwillig mit einem bescheideneren Einkommensniveau begnügen wollte (vgl. BGE 134 V 326 E. 4.1, 125 V 157 E. 5c/bb mit Hinweisen). Es ist somit zu prüfen, ob das Einkommen einer versicherten Person allenfalls bereits vor Eintritt des Gesundheitsschadens unter dem Durchschnitt für eine vergleichbare Tätigkeit gelegen hat. Trifft dies zu, kann gemäss Rechtsprechung eine Kürzung des Tabellenlohns in dem Umfang vorgenommen werden, in welchem die prozentuale Abweichung den Erheblichkeitsgrenzwert von 5% übersteigt (vgl. BGE 135 V 303 E. 6.1.2 f.). 5.3.3 Mit Blick auf das Valideneinkommen (vgl. E. 5.1 hiervor) ist festzustellen, dass vorliegend ein Minderverdienst ausgewiesen ist. Wie bereits ausgeführt, war die Beschwerdeführerin vor Eintritt des Gesundheitsschadens als Service- und Buffetangestellte tätig. Laut der LSE 2010 betrug der Durchschnittslohn für die mit einfachen und repetitiven Aufgaben (Anforderungsniveau 4) beschäftigten Frauen im privaten Sektor im Jahre 2010 im Bereich "Gastronomie" Fr. 3'825.-- (LSE 2010, Privater Sektor, Tabelle TA1, Ziff. 56). Dieser Betrag ist wiederum auf die durchschnittliche Wochenarbeitszeit dieser Branche von 42,2 Stunden (vgl. Bundesamt für Statistik, Statistik der betriebsüblichen Arbeitszeit nach Wirtschaftsabteilungen, Gastronomie, Ziff. 56) umzurechnen. Dies ergibt für das Jahr 2010 einen Tabellenlohn von Fr. 48'424.50 (Fr. 3'825.-- : 40 x 42.2 x 12). Setzt man diesen Betrag dem oben (vgl. E. 5.1 hiervor) ermittelten Validenlohn von Fr. 44'554.-- gegenüber, so zeigt sich, dass die Beschwerdeführerin ohne gesundheitliche Beeinträchtigungen ein Einkommen erzielte, welches um 8% unter dem branchenüblichen Durchschnittslohn gelegen hat. Da keine Anhaltspunkte ersichtlich sind, dass sich die Versicherte aus freien Stücken mit einem bescheideneren Einkommen begnügen wollte, als sie hätte erzielen können, und da weiter anzunehmen ist, dass sie angesichts ihrer Qualifikation nicht Einkünfte in Höhe des erhobenen Durchschnittslohnes erreichen könnte, ist − unter Berücksichtigung des Erheblichkeitsgrenzwertes von 5% − eine sich zu Gunsten der Versicherten auswirkende Parallelisierung der Vergleichseinkommen in der Höhe von 3% durchzuführen. Die Parallelisierung kann praxisgemäss entweder auf Seiten des Valideneinkommens durch eine entsprechende Heraufsetzung des effektiven erzielten Einkommens oder durch Abstellen auf die statistischen Werte oder aber auf Seiten des Invalideneinkommens durch eine entsprechende Herabsetzung des statistischen Wertes erfolgen (vgl. BGE 134 V 326 E. 4.1 mit Hinweisen). Unter Berücksichtigung des Umstandes, dass der Versicherten angepasste Tätigkeiten im Umfang von 80% zumutbar sind, resultiert ein massgebliches Invalideneinkommen von Fr. 40'916.90 (Fr. 42'182.40 x 97%). Vorliegend hat die IV-Stelle keine Parallelisierung vorgenommen. Dies führt im Ergebnis in Bezug auf den Rentenanspruch jedoch zu keinem anderen Resultat. 5.3.4 In einem zweiten Schritt ist allenfalls ein Abzug vom Invalideneinkommen vorzunehmen (vgl. BGE 134 329 E. 6.2). Dabei ist zu beachten, dass allfällige bereits bei der Parallelisierung der Vergleichseinkommen mitverantwortliche invaliditätsfremde Faktoren im Rahmen des sogenannten Leidensabzuges nicht nochmals zu berücksichtigen sind (vgl. BGE 134 V 328 E. 5.2).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 Vorliegend hat die IV-Stelle in der angefochtenen Verfügung vom 2. September 2011 keinen Abzug für invaliditätsbedingte Beeinträchtigungen vorgenommen. Den Behinderungen der Beschwerdeführerin wurde bereits durch die Annahme eines reduzierten Arbeitspensums im Umfang von 20% Rechnung getragen. Zudem hat die Vorinstanz mit der Anerkennung des Anforderungsniveaus 4 die persönlichen und beruflichen Umständen der Beschwerdeführerin hinreichend berücksichtigt, weshalb das Vorgehen der IV-Stelle nicht zu beanstanden ist und dies auch von der Beschwerdeführerin zu Recht nicht in Frage gestellt wird.</w:t>
      </w:r>
    </w:p>
    <w:p>
      <w:r>
        <w:rPr>
          <w:b/>
        </w:rPr>
        <w:t>E. 5.4</w:t>
      </w:r>
    </w:p>
    <w:p>
      <w:r>
        <w:t>Setzt man im Einkommensvergleich das massgebliche, parallelisierte Invalideneinkommen von Fr. 40'916.90 dem Valideneinkommen von Fr. 44'554.-- gegenüber, so ergibt dies eine Einkommenseinbusse von Fr. 3'637.10. Daraus resultiert ein IV-Grad von rund 8% (zur Rundungspraxis des Bundesgerichts vgl. BGE 130 V 121 ff.).</w:t>
      </w:r>
    </w:p>
    <w:p>
      <w:r>
        <w:rPr>
          <w:b/>
        </w:rPr>
        <w:t>E. 6</w:t>
      </w:r>
    </w:p>
    <w:p>
      <w:r>
        <w:t>Zusammenfassend ist nicht zu beanstanden, dass die IV-Stelle aufgrund des rentenausschliessenden IV-Grades von 8% einen Rentenanspruch verneinte. Die Beschwerde ist deshalb abzuweisen.</w:t>
      </w:r>
    </w:p>
    <w:p>
      <w:r>
        <w:rPr>
          <w:b/>
        </w:rPr>
        <w:t>E. 7</w:t>
      </w:r>
    </w:p>
    <w:p>
      <w:r>
        <w:t>Gemäss den Änderungen des IVG vom 1. Juli 2006 ist das Beschwerdeverfahren vor kantonalem Versicherungsgericht bei Streitigkeiten um die Bewilligung oder die Verweigerung von IV-Leistungen kostenpflichtig (vgl. Art. 69 Abs. 1 und 1 bis IVG, je in der seit 1. Juli 2006 geltenden Fassung). Nach § 20 Abs. 3 VPO werden die Verfahrenskosten in der Regel der unterliegenden Partei in angemessenem Ausmass auferlegt. Entsprechend dem Ausgang dieses Verfahrens hat die Beschwerdeführerin die Verfahrenskosten zu tragen. Die Verfahrenskosten in Höhe von Fr. 600.-- werden mit dem von der Beschwerdeführerin geleisteten Kostenvorschuss verrechnet.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